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E061" w14:textId="7092AA80" w:rsidR="00B039A9" w:rsidRDefault="003C4555" w:rsidP="00B039A9">
      <w:pPr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B039A9">
        <w:rPr>
          <w:rFonts w:ascii="Arial" w:hAnsi="Arial" w:cs="Arial"/>
          <w:b/>
          <w:bCs/>
          <w:color w:val="FF0000"/>
          <w:sz w:val="26"/>
          <w:szCs w:val="26"/>
        </w:rPr>
        <w:t>QUASI 8 VITTIME</w:t>
      </w:r>
      <w:r w:rsid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 SUL LAVORO</w:t>
      </w:r>
      <w:r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 AL MESE, </w:t>
      </w:r>
      <w:r w:rsidR="00B039A9">
        <w:rPr>
          <w:rFonts w:ascii="Arial" w:hAnsi="Arial" w:cs="Arial"/>
          <w:b/>
          <w:bCs/>
          <w:color w:val="FF0000"/>
          <w:sz w:val="26"/>
          <w:szCs w:val="26"/>
        </w:rPr>
        <w:t>2</w:t>
      </w:r>
      <w:r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 OGNI SETTIMANA.</w:t>
      </w:r>
    </w:p>
    <w:p w14:paraId="38C9CF97" w14:textId="0C0766A1" w:rsidR="00B039A9" w:rsidRDefault="00B039A9" w:rsidP="00B039A9">
      <w:pPr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È </w:t>
      </w:r>
      <w:r w:rsidR="003C4555" w:rsidRPr="00B039A9">
        <w:rPr>
          <w:rFonts w:ascii="Arial" w:hAnsi="Arial" w:cs="Arial"/>
          <w:b/>
          <w:bCs/>
          <w:color w:val="FF0000"/>
          <w:sz w:val="26"/>
          <w:szCs w:val="26"/>
        </w:rPr>
        <w:t>IL DRAMMA DEL LAVORO IN VENETO NEI PRIMI 5 MESI DEL 2022.</w:t>
      </w:r>
    </w:p>
    <w:p w14:paraId="0AB19315" w14:textId="02E45116" w:rsidR="003C4555" w:rsidRPr="00B039A9" w:rsidRDefault="00B039A9" w:rsidP="00B039A9">
      <w:pPr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SONO </w:t>
      </w:r>
      <w:r w:rsidR="003C4555"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38 </w:t>
      </w:r>
      <w:r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I </w:t>
      </w:r>
      <w:r w:rsidR="003C4555"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DECESSI DA GENNAIO A MAGGIO: </w:t>
      </w:r>
      <w:r w:rsidRPr="00B039A9">
        <w:rPr>
          <w:rFonts w:ascii="Arial" w:hAnsi="Arial" w:cs="Arial"/>
          <w:b/>
          <w:bCs/>
          <w:color w:val="FF0000"/>
          <w:sz w:val="26"/>
          <w:szCs w:val="26"/>
        </w:rPr>
        <w:t>3</w:t>
      </w:r>
      <w:r w:rsidR="003C4555" w:rsidRPr="00B039A9">
        <w:rPr>
          <w:rFonts w:ascii="Arial" w:hAnsi="Arial" w:cs="Arial"/>
          <w:b/>
          <w:bCs/>
          <w:color w:val="FF0000"/>
          <w:sz w:val="26"/>
          <w:szCs w:val="26"/>
        </w:rPr>
        <w:t xml:space="preserve"> IN PIÙ DEL 2021.</w:t>
      </w:r>
    </w:p>
    <w:p w14:paraId="4FD52267" w14:textId="77777777" w:rsidR="003C4555" w:rsidRPr="00B039A9" w:rsidRDefault="003C4555" w:rsidP="00FD0F99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15C4452E" w14:textId="42635247" w:rsidR="00FD0F99" w:rsidRPr="00B039A9" w:rsidRDefault="00FD0F99" w:rsidP="00FD0F99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B039A9">
        <w:rPr>
          <w:rFonts w:ascii="Arial" w:hAnsi="Arial" w:cs="Arial"/>
          <w:b/>
          <w:bCs/>
          <w:sz w:val="26"/>
          <w:szCs w:val="26"/>
        </w:rPr>
        <w:t xml:space="preserve">LA TRAGEDIA </w:t>
      </w:r>
      <w:r w:rsidR="00B039A9" w:rsidRPr="00B039A9">
        <w:rPr>
          <w:rFonts w:ascii="Arial" w:hAnsi="Arial" w:cs="Arial"/>
          <w:b/>
          <w:bCs/>
          <w:sz w:val="26"/>
          <w:szCs w:val="26"/>
        </w:rPr>
        <w:t>CRESCE E PREOCCUPA ANCOR PIÙ PERCHÉ</w:t>
      </w:r>
      <w:r w:rsidR="009826C5">
        <w:rPr>
          <w:rFonts w:ascii="Arial" w:hAnsi="Arial" w:cs="Arial"/>
          <w:b/>
          <w:bCs/>
          <w:sz w:val="26"/>
          <w:szCs w:val="26"/>
        </w:rPr>
        <w:t>,</w:t>
      </w:r>
      <w:r w:rsidR="00B039A9" w:rsidRPr="00B039A9">
        <w:rPr>
          <w:rFonts w:ascii="Arial" w:hAnsi="Arial" w:cs="Arial"/>
          <w:b/>
          <w:bCs/>
          <w:sz w:val="26"/>
          <w:szCs w:val="26"/>
        </w:rPr>
        <w:t xml:space="preserve"> A DIFFERENZA DELLO SCORSO ANNO</w:t>
      </w:r>
      <w:r w:rsidR="009826C5">
        <w:rPr>
          <w:rFonts w:ascii="Arial" w:hAnsi="Arial" w:cs="Arial"/>
          <w:b/>
          <w:bCs/>
          <w:sz w:val="26"/>
          <w:szCs w:val="26"/>
        </w:rPr>
        <w:t>,</w:t>
      </w:r>
      <w:r w:rsidR="00B039A9" w:rsidRPr="00B039A9">
        <w:rPr>
          <w:rFonts w:ascii="Arial" w:hAnsi="Arial" w:cs="Arial"/>
          <w:b/>
          <w:bCs/>
          <w:sz w:val="26"/>
          <w:szCs w:val="26"/>
        </w:rPr>
        <w:t xml:space="preserve"> </w:t>
      </w:r>
      <w:r w:rsidRPr="00B039A9">
        <w:rPr>
          <w:rFonts w:ascii="Arial" w:hAnsi="Arial" w:cs="Arial"/>
          <w:b/>
          <w:bCs/>
          <w:sz w:val="26"/>
          <w:szCs w:val="26"/>
        </w:rPr>
        <w:t>NON CI SONO</w:t>
      </w:r>
      <w:r w:rsidR="009826C5">
        <w:rPr>
          <w:rFonts w:ascii="Arial" w:hAnsi="Arial" w:cs="Arial"/>
          <w:b/>
          <w:bCs/>
          <w:sz w:val="26"/>
          <w:szCs w:val="26"/>
        </w:rPr>
        <w:t xml:space="preserve"> QUASI</w:t>
      </w:r>
      <w:r w:rsidRPr="00B039A9">
        <w:rPr>
          <w:rFonts w:ascii="Arial" w:hAnsi="Arial" w:cs="Arial"/>
          <w:b/>
          <w:bCs/>
          <w:sz w:val="26"/>
          <w:szCs w:val="26"/>
        </w:rPr>
        <w:t xml:space="preserve"> PIU’ LAVORATORI MORTI PER COVID</w:t>
      </w:r>
      <w:r w:rsidR="00B039A9">
        <w:rPr>
          <w:rFonts w:ascii="Arial" w:hAnsi="Arial" w:cs="Arial"/>
          <w:b/>
          <w:bCs/>
          <w:sz w:val="26"/>
          <w:szCs w:val="26"/>
        </w:rPr>
        <w:t>,</w:t>
      </w:r>
      <w:r w:rsidR="00B039A9" w:rsidRPr="00B039A9">
        <w:rPr>
          <w:rFonts w:ascii="Arial" w:hAnsi="Arial" w:cs="Arial"/>
          <w:b/>
          <w:bCs/>
          <w:sz w:val="26"/>
          <w:szCs w:val="26"/>
        </w:rPr>
        <w:t xml:space="preserve"> MA SOLO IN OCCASIONE DI LAVOR</w:t>
      </w:r>
      <w:r w:rsidR="00B039A9">
        <w:rPr>
          <w:rFonts w:ascii="Arial" w:hAnsi="Arial" w:cs="Arial"/>
          <w:b/>
          <w:bCs/>
          <w:sz w:val="26"/>
          <w:szCs w:val="26"/>
        </w:rPr>
        <w:t>O:</w:t>
      </w:r>
      <w:r w:rsidR="00B039A9" w:rsidRPr="00B039A9">
        <w:rPr>
          <w:rFonts w:ascii="Arial" w:hAnsi="Arial" w:cs="Arial"/>
          <w:b/>
          <w:bCs/>
          <w:sz w:val="26"/>
          <w:szCs w:val="26"/>
        </w:rPr>
        <w:t xml:space="preserve"> </w:t>
      </w:r>
      <w:r w:rsidR="00CC54B2">
        <w:rPr>
          <w:rFonts w:ascii="Arial" w:hAnsi="Arial" w:cs="Arial"/>
          <w:b/>
          <w:bCs/>
          <w:sz w:val="26"/>
          <w:szCs w:val="26"/>
        </w:rPr>
        <w:t xml:space="preserve">SPESSO </w:t>
      </w:r>
      <w:r w:rsidR="00B039A9" w:rsidRPr="00CC54B2">
        <w:rPr>
          <w:rFonts w:ascii="Arial" w:hAnsi="Arial" w:cs="Arial"/>
          <w:b/>
          <w:bCs/>
          <w:sz w:val="26"/>
          <w:szCs w:val="26"/>
        </w:rPr>
        <w:t>SCHIACCIATI DA CARICHI PESANTI O CADUTI DA IMPALCATURE, MORTI FOLGORATI O DECEDUTI A SEGUITO DI UN INCIDENTE IN ITINERE.</w:t>
      </w:r>
      <w:r w:rsidR="00A61A0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D5B525E" w14:textId="15522744" w:rsidR="00FD0F99" w:rsidRPr="00FD0F99" w:rsidRDefault="00FD0F99" w:rsidP="00FD0F99">
      <w:pPr>
        <w:spacing w:after="0"/>
        <w:jc w:val="both"/>
        <w:rPr>
          <w:rFonts w:ascii="Arial" w:hAnsi="Arial" w:cs="Arial"/>
          <w:sz w:val="26"/>
          <w:szCs w:val="26"/>
        </w:rPr>
      </w:pPr>
      <w:r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E LA REGIONE </w:t>
      </w:r>
      <w:r w:rsidR="00CC54B2">
        <w:rPr>
          <w:rFonts w:ascii="Arial" w:hAnsi="Arial" w:cs="Arial"/>
          <w:b/>
          <w:bCs/>
          <w:color w:val="FF0000"/>
          <w:sz w:val="26"/>
          <w:szCs w:val="26"/>
        </w:rPr>
        <w:t xml:space="preserve">VENETO </w:t>
      </w:r>
      <w:r w:rsidR="00F84EC0"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MANTIENE IL </w:t>
      </w:r>
      <w:r w:rsidRPr="00406628">
        <w:rPr>
          <w:rFonts w:ascii="Arial" w:hAnsi="Arial" w:cs="Arial"/>
          <w:b/>
          <w:bCs/>
          <w:color w:val="FF0000"/>
          <w:sz w:val="26"/>
          <w:szCs w:val="26"/>
        </w:rPr>
        <w:t>SECOND</w:t>
      </w:r>
      <w:r w:rsidR="00F84EC0"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O POSTO NELLA </w:t>
      </w:r>
      <w:r w:rsidR="00472A8A" w:rsidRPr="00406628">
        <w:rPr>
          <w:rFonts w:ascii="Arial" w:hAnsi="Arial" w:cs="Arial"/>
          <w:b/>
          <w:bCs/>
          <w:color w:val="FF0000"/>
          <w:sz w:val="26"/>
          <w:szCs w:val="26"/>
        </w:rPr>
        <w:t>GRADUATORIA NAZIONALE</w:t>
      </w:r>
      <w:r w:rsidR="00F84EC0"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 PER</w:t>
      </w:r>
      <w:r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 NUMERO DI VITTIME IN OCCASIONE DI LAVORO (SONO </w:t>
      </w:r>
      <w:r w:rsidR="00F84EC0" w:rsidRPr="00406628">
        <w:rPr>
          <w:rFonts w:ascii="Arial" w:hAnsi="Arial" w:cs="Arial"/>
          <w:b/>
          <w:bCs/>
          <w:color w:val="FF0000"/>
          <w:sz w:val="26"/>
          <w:szCs w:val="26"/>
        </w:rPr>
        <w:t>28</w:t>
      </w:r>
      <w:r w:rsidRPr="00406628">
        <w:rPr>
          <w:rFonts w:ascii="Arial" w:hAnsi="Arial" w:cs="Arial"/>
          <w:b/>
          <w:bCs/>
          <w:color w:val="FF0000"/>
          <w:sz w:val="26"/>
          <w:szCs w:val="26"/>
        </w:rPr>
        <w:t xml:space="preserve">) DOPO LA LOMBARDIA CHE NE CONTA </w:t>
      </w:r>
      <w:r w:rsidR="00F84EC0" w:rsidRPr="00406628">
        <w:rPr>
          <w:rFonts w:ascii="Arial" w:hAnsi="Arial" w:cs="Arial"/>
          <w:b/>
          <w:bCs/>
          <w:color w:val="FF0000"/>
          <w:sz w:val="26"/>
          <w:szCs w:val="26"/>
        </w:rPr>
        <w:t>47</w:t>
      </w:r>
      <w:r w:rsidRPr="00406628">
        <w:rPr>
          <w:rFonts w:ascii="Arial" w:hAnsi="Arial" w:cs="Arial"/>
          <w:b/>
          <w:bCs/>
          <w:color w:val="FF0000"/>
          <w:sz w:val="26"/>
          <w:szCs w:val="26"/>
        </w:rPr>
        <w:t>.</w:t>
      </w:r>
    </w:p>
    <w:p w14:paraId="0443AF2E" w14:textId="1D211F81" w:rsidR="00FD0F99" w:rsidRPr="00FD0F99" w:rsidRDefault="00F84EC0" w:rsidP="00FD0F99">
      <w:pPr>
        <w:spacing w:after="0"/>
        <w:jc w:val="both"/>
        <w:rPr>
          <w:rFonts w:ascii="Arial" w:hAnsi="Arial" w:cs="Arial"/>
          <w:sz w:val="26"/>
          <w:szCs w:val="26"/>
        </w:rPr>
      </w:pPr>
      <w:r w:rsidRPr="00406628">
        <w:rPr>
          <w:rFonts w:ascii="Arial" w:hAnsi="Arial" w:cs="Arial"/>
          <w:b/>
          <w:bCs/>
          <w:sz w:val="26"/>
          <w:szCs w:val="26"/>
        </w:rPr>
        <w:t>AUMENTANO ANCHE LE DEN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>UNCE DI INFORTUNIO TOTALI: +4</w:t>
      </w:r>
      <w:r w:rsidR="00472A8A" w:rsidRPr="00406628">
        <w:rPr>
          <w:rFonts w:ascii="Arial" w:hAnsi="Arial" w:cs="Arial"/>
          <w:b/>
          <w:bCs/>
          <w:sz w:val="26"/>
          <w:szCs w:val="26"/>
        </w:rPr>
        <w:t>3,2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% RISPETTO AL 2021. ERANO </w:t>
      </w:r>
      <w:r w:rsidR="00472A8A" w:rsidRPr="00406628">
        <w:rPr>
          <w:rFonts w:ascii="Arial" w:hAnsi="Arial" w:cs="Arial"/>
          <w:b/>
          <w:bCs/>
          <w:sz w:val="26"/>
          <w:szCs w:val="26"/>
        </w:rPr>
        <w:t>27.177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 A</w:t>
      </w:r>
      <w:r w:rsidR="00036FE3">
        <w:rPr>
          <w:rFonts w:ascii="Arial" w:hAnsi="Arial" w:cs="Arial"/>
          <w:b/>
          <w:bCs/>
          <w:sz w:val="26"/>
          <w:szCs w:val="26"/>
        </w:rPr>
        <w:t xml:space="preserve"> FINE</w:t>
      </w:r>
      <w:r w:rsidR="00472A8A" w:rsidRPr="00406628">
        <w:rPr>
          <w:rFonts w:ascii="Arial" w:hAnsi="Arial" w:cs="Arial"/>
          <w:b/>
          <w:bCs/>
          <w:sz w:val="26"/>
          <w:szCs w:val="26"/>
        </w:rPr>
        <w:t xml:space="preserve"> MAGGIO 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2021, SONO </w:t>
      </w:r>
      <w:r w:rsidR="00472A8A" w:rsidRPr="00406628">
        <w:rPr>
          <w:rFonts w:ascii="Arial" w:hAnsi="Arial" w:cs="Arial"/>
          <w:b/>
          <w:bCs/>
          <w:sz w:val="26"/>
          <w:szCs w:val="26"/>
        </w:rPr>
        <w:t>38.936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 NEL 2022. SANITÀ, ATTIVITÀ MANIFATTURIERE, TRASPORTI E COSTRUZIONI I SETTORI PIÙ COLPITI.</w:t>
      </w:r>
    </w:p>
    <w:p w14:paraId="3BFCE367" w14:textId="5573C8BA" w:rsidR="00FD0F99" w:rsidRPr="00406628" w:rsidRDefault="00FD0F99" w:rsidP="00FD0F99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406628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ANCORA NELLA PROVINCIA DI TREVISO IL MAGGIOR NUMERO DI DENUNCE:</w:t>
      </w:r>
      <w:r w:rsidR="00A024F0" w:rsidRPr="00406628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 7.775</w:t>
      </w:r>
      <w:r w:rsidR="0057576D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.</w:t>
      </w:r>
    </w:p>
    <w:p w14:paraId="51B47182" w14:textId="5981BC94" w:rsidR="00FD0F99" w:rsidRPr="00FD0F99" w:rsidRDefault="00FD0F99" w:rsidP="00FD0F99">
      <w:pPr>
        <w:spacing w:after="0"/>
        <w:jc w:val="both"/>
        <w:rPr>
          <w:rFonts w:ascii="Arial" w:hAnsi="Arial" w:cs="Arial"/>
          <w:sz w:val="26"/>
          <w:szCs w:val="26"/>
        </w:rPr>
      </w:pPr>
      <w:r w:rsidRPr="00406628">
        <w:rPr>
          <w:rFonts w:ascii="Arial" w:hAnsi="Arial" w:cs="Arial"/>
          <w:b/>
          <w:bCs/>
          <w:color w:val="002060"/>
          <w:sz w:val="26"/>
          <w:szCs w:val="26"/>
        </w:rPr>
        <w:t>CON QUESTI NUMERI DRAMMATICI IL VENETO RIMANE IN “ZONA ARANCIONE” SECONDO LA MAPPATURA DELL’OSSERVATORIO MESTRINO VEGA.</w:t>
      </w:r>
    </w:p>
    <w:p w14:paraId="12737759" w14:textId="7F16F5E1" w:rsidR="00FD0F99" w:rsidRDefault="00FE7FB8" w:rsidP="00FD0F99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406628">
        <w:rPr>
          <w:rFonts w:ascii="Arial" w:hAnsi="Arial" w:cs="Arial"/>
          <w:b/>
          <w:bCs/>
          <w:sz w:val="26"/>
          <w:szCs w:val="26"/>
        </w:rPr>
        <w:t>ROVIGO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 È LA PROVINCIA VENETA CON IL MAGGIOR RISCHIO DI MORTALITÀ PER I LAVORATORI SEGUITA DA </w:t>
      </w:r>
      <w:r w:rsidRPr="00406628">
        <w:rPr>
          <w:rFonts w:ascii="Arial" w:hAnsi="Arial" w:cs="Arial"/>
          <w:b/>
          <w:bCs/>
          <w:sz w:val="26"/>
          <w:szCs w:val="26"/>
        </w:rPr>
        <w:t>BELLUNO</w:t>
      </w:r>
      <w:r w:rsidR="00FD0F99" w:rsidRPr="00406628">
        <w:rPr>
          <w:rFonts w:ascii="Arial" w:hAnsi="Arial" w:cs="Arial"/>
          <w:b/>
          <w:bCs/>
          <w:sz w:val="26"/>
          <w:szCs w:val="26"/>
        </w:rPr>
        <w:t xml:space="preserve"> E VERONA</w:t>
      </w:r>
      <w:r w:rsidR="00406628">
        <w:rPr>
          <w:rFonts w:ascii="Arial" w:hAnsi="Arial" w:cs="Arial"/>
          <w:b/>
          <w:bCs/>
          <w:sz w:val="26"/>
          <w:szCs w:val="26"/>
        </w:rPr>
        <w:t>.</w:t>
      </w:r>
    </w:p>
    <w:p w14:paraId="2EE3B1F9" w14:textId="77777777" w:rsidR="00406628" w:rsidRPr="00406628" w:rsidRDefault="00406628" w:rsidP="00FD0F99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14:paraId="579F922B" w14:textId="108A9AFC" w:rsidR="00FD0F99" w:rsidRPr="00FD0F99" w:rsidRDefault="00406628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406628">
        <w:rPr>
          <w:rFonts w:ascii="Arial" w:hAnsi="Arial" w:cs="Arial"/>
          <w:sz w:val="28"/>
          <w:szCs w:val="28"/>
        </w:rPr>
        <w:t xml:space="preserve">Da gennaio </w:t>
      </w:r>
      <w:r>
        <w:rPr>
          <w:rFonts w:ascii="Arial" w:hAnsi="Arial" w:cs="Arial"/>
          <w:sz w:val="28"/>
          <w:szCs w:val="28"/>
        </w:rPr>
        <w:t>a maggio 2022 sono 38 l</w:t>
      </w:r>
      <w:r w:rsidR="00FD0F99" w:rsidRPr="00406628">
        <w:rPr>
          <w:rFonts w:ascii="Arial" w:hAnsi="Arial" w:cs="Arial"/>
          <w:sz w:val="28"/>
          <w:szCs w:val="28"/>
        </w:rPr>
        <w:t>e vittime sul lavoro in Veneto: 2</w:t>
      </w:r>
      <w:r>
        <w:rPr>
          <w:rFonts w:ascii="Arial" w:hAnsi="Arial" w:cs="Arial"/>
          <w:sz w:val="28"/>
          <w:szCs w:val="28"/>
        </w:rPr>
        <w:t>8</w:t>
      </w:r>
      <w:r w:rsidR="00FD0F99" w:rsidRPr="00406628">
        <w:rPr>
          <w:rFonts w:ascii="Arial" w:hAnsi="Arial" w:cs="Arial"/>
          <w:sz w:val="28"/>
          <w:szCs w:val="28"/>
        </w:rPr>
        <w:t xml:space="preserve"> decedute “in occasione di</w:t>
      </w:r>
      <w:r w:rsidR="00FD0F99" w:rsidRPr="00FD0F99">
        <w:rPr>
          <w:rFonts w:ascii="Arial" w:hAnsi="Arial" w:cs="Arial"/>
          <w:sz w:val="28"/>
          <w:szCs w:val="28"/>
        </w:rPr>
        <w:t xml:space="preserve"> lavoro”, e </w:t>
      </w:r>
      <w:r>
        <w:rPr>
          <w:rFonts w:ascii="Arial" w:hAnsi="Arial" w:cs="Arial"/>
          <w:sz w:val="28"/>
          <w:szCs w:val="28"/>
        </w:rPr>
        <w:t>10</w:t>
      </w:r>
      <w:r w:rsidR="00FD0F99" w:rsidRPr="00FD0F99">
        <w:rPr>
          <w:rFonts w:ascii="Arial" w:hAnsi="Arial" w:cs="Arial"/>
          <w:sz w:val="28"/>
          <w:szCs w:val="28"/>
        </w:rPr>
        <w:t xml:space="preserve"> “in itinere”, cioè nel percorso da casa alla sede di lavoro. Lo scorso anno erano </w:t>
      </w:r>
      <w:r>
        <w:rPr>
          <w:rFonts w:ascii="Arial" w:hAnsi="Arial" w:cs="Arial"/>
          <w:sz w:val="28"/>
          <w:szCs w:val="28"/>
        </w:rPr>
        <w:t>35</w:t>
      </w:r>
      <w:r w:rsidR="00FD0F99" w:rsidRPr="00FD0F99">
        <w:rPr>
          <w:rFonts w:ascii="Arial" w:hAnsi="Arial" w:cs="Arial"/>
          <w:sz w:val="28"/>
          <w:szCs w:val="28"/>
        </w:rPr>
        <w:t xml:space="preserve"> in totale. </w:t>
      </w:r>
      <w:r>
        <w:rPr>
          <w:rFonts w:ascii="Arial" w:hAnsi="Arial" w:cs="Arial"/>
          <w:sz w:val="28"/>
          <w:szCs w:val="28"/>
        </w:rPr>
        <w:t xml:space="preserve">Tre </w:t>
      </w:r>
      <w:r w:rsidR="00FD0F99" w:rsidRPr="00FD0F99">
        <w:rPr>
          <w:rFonts w:ascii="Arial" w:hAnsi="Arial" w:cs="Arial"/>
          <w:sz w:val="28"/>
          <w:szCs w:val="28"/>
        </w:rPr>
        <w:t>vittim</w:t>
      </w:r>
      <w:r>
        <w:rPr>
          <w:rFonts w:ascii="Arial" w:hAnsi="Arial" w:cs="Arial"/>
          <w:sz w:val="28"/>
          <w:szCs w:val="28"/>
        </w:rPr>
        <w:t>e</w:t>
      </w:r>
      <w:r w:rsidR="00FD0F99" w:rsidRPr="00FD0F99">
        <w:rPr>
          <w:rFonts w:ascii="Arial" w:hAnsi="Arial" w:cs="Arial"/>
          <w:sz w:val="28"/>
          <w:szCs w:val="28"/>
        </w:rPr>
        <w:t xml:space="preserve"> in più del 2021</w:t>
      </w:r>
      <w:r>
        <w:rPr>
          <w:rFonts w:ascii="Arial" w:hAnsi="Arial" w:cs="Arial"/>
          <w:sz w:val="28"/>
          <w:szCs w:val="28"/>
        </w:rPr>
        <w:t xml:space="preserve">. Così </w:t>
      </w:r>
      <w:r w:rsidR="00FD0F99" w:rsidRPr="00FD0F99">
        <w:rPr>
          <w:rFonts w:ascii="Arial" w:hAnsi="Arial" w:cs="Arial"/>
          <w:sz w:val="28"/>
          <w:szCs w:val="28"/>
        </w:rPr>
        <w:t xml:space="preserve">l’emergenza </w:t>
      </w:r>
      <w:r>
        <w:rPr>
          <w:rFonts w:ascii="Arial" w:hAnsi="Arial" w:cs="Arial"/>
          <w:sz w:val="28"/>
          <w:szCs w:val="28"/>
        </w:rPr>
        <w:t xml:space="preserve">cresce in regione. E il Veneto rimane </w:t>
      </w:r>
      <w:r w:rsidR="00FD0F99" w:rsidRPr="00FD0F99">
        <w:rPr>
          <w:rFonts w:ascii="Arial" w:hAnsi="Arial" w:cs="Arial"/>
          <w:sz w:val="28"/>
          <w:szCs w:val="28"/>
        </w:rPr>
        <w:t>al 2° posto nella graduatoria nazionale per numero di decessi in occasione di lavor</w:t>
      </w:r>
      <w:r>
        <w:rPr>
          <w:rFonts w:ascii="Arial" w:hAnsi="Arial" w:cs="Arial"/>
          <w:sz w:val="28"/>
          <w:szCs w:val="28"/>
        </w:rPr>
        <w:t>o. S</w:t>
      </w:r>
      <w:r w:rsidR="00FD0F99" w:rsidRPr="00FD0F99">
        <w:rPr>
          <w:rFonts w:ascii="Arial" w:hAnsi="Arial" w:cs="Arial"/>
          <w:sz w:val="28"/>
          <w:szCs w:val="28"/>
        </w:rPr>
        <w:t xml:space="preserve">ono </w:t>
      </w:r>
      <w:r>
        <w:rPr>
          <w:rFonts w:ascii="Arial" w:hAnsi="Arial" w:cs="Arial"/>
          <w:sz w:val="28"/>
          <w:szCs w:val="28"/>
        </w:rPr>
        <w:t>268</w:t>
      </w:r>
      <w:r w:rsidR="00FD0F99" w:rsidRPr="00FD0F99">
        <w:rPr>
          <w:rFonts w:ascii="Arial" w:hAnsi="Arial" w:cs="Arial"/>
          <w:sz w:val="28"/>
          <w:szCs w:val="28"/>
        </w:rPr>
        <w:t xml:space="preserve"> in tutto il Paese.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FB76798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A0E023E" w14:textId="4142B514" w:rsidR="00FD0F99" w:rsidRPr="00FD0F99" w:rsidRDefault="007121B8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FD0F99" w:rsidRPr="00FD0F99">
        <w:rPr>
          <w:rFonts w:ascii="Arial" w:hAnsi="Arial" w:cs="Arial"/>
          <w:sz w:val="28"/>
          <w:szCs w:val="28"/>
        </w:rPr>
        <w:t xml:space="preserve"> il Veneto</w:t>
      </w:r>
      <w:r>
        <w:rPr>
          <w:rFonts w:ascii="Arial" w:hAnsi="Arial" w:cs="Arial"/>
          <w:sz w:val="28"/>
          <w:szCs w:val="28"/>
        </w:rPr>
        <w:t xml:space="preserve"> si mantiene purtroppo ancorato alla z</w:t>
      </w:r>
      <w:r w:rsidR="00FD0F99" w:rsidRPr="00FD0F99">
        <w:rPr>
          <w:rFonts w:ascii="Arial" w:hAnsi="Arial" w:cs="Arial"/>
          <w:sz w:val="28"/>
          <w:szCs w:val="28"/>
        </w:rPr>
        <w:t>ona arancione nella mappatura dell’Osservatorio Sicurezza Vega Engineering di Mestre.</w:t>
      </w:r>
    </w:p>
    <w:p w14:paraId="6678DE10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5EBE7F9" w14:textId="25069122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>“</w:t>
      </w:r>
      <w:r w:rsidR="00B765FB">
        <w:rPr>
          <w:rFonts w:ascii="Arial" w:hAnsi="Arial" w:cs="Arial"/>
          <w:sz w:val="28"/>
          <w:szCs w:val="28"/>
        </w:rPr>
        <w:t xml:space="preserve">Approdare in </w:t>
      </w:r>
      <w:r w:rsidRPr="00FD0F99">
        <w:rPr>
          <w:rFonts w:ascii="Arial" w:hAnsi="Arial" w:cs="Arial"/>
          <w:sz w:val="28"/>
          <w:szCs w:val="28"/>
        </w:rPr>
        <w:t xml:space="preserve">zona </w:t>
      </w:r>
      <w:r w:rsidR="00B765FB" w:rsidRPr="00FD0F99">
        <w:rPr>
          <w:rFonts w:ascii="Arial" w:hAnsi="Arial" w:cs="Arial"/>
          <w:sz w:val="28"/>
          <w:szCs w:val="28"/>
        </w:rPr>
        <w:t xml:space="preserve">arancione </w:t>
      </w:r>
      <w:r w:rsidR="00B765FB">
        <w:rPr>
          <w:rFonts w:ascii="Arial" w:hAnsi="Arial" w:cs="Arial"/>
          <w:sz w:val="28"/>
          <w:szCs w:val="28"/>
        </w:rPr>
        <w:t>è un risultato assai sconfortante. S</w:t>
      </w:r>
      <w:r w:rsidRPr="00FD0F99">
        <w:rPr>
          <w:rFonts w:ascii="Arial" w:hAnsi="Arial" w:cs="Arial"/>
          <w:sz w:val="28"/>
          <w:szCs w:val="28"/>
        </w:rPr>
        <w:t>ignifica che il rischio di mortalità sul lavoro, cioè il rapporto tra infortuni e popolazione lavorativa, è più che preoccupante</w:t>
      </w:r>
      <w:r w:rsidR="00CC54B2">
        <w:rPr>
          <w:rFonts w:ascii="Arial" w:hAnsi="Arial" w:cs="Arial"/>
          <w:sz w:val="28"/>
          <w:szCs w:val="28"/>
        </w:rPr>
        <w:t>, superiore alla media nazionale</w:t>
      </w:r>
      <w:r w:rsidRPr="00FD0F99">
        <w:rPr>
          <w:rFonts w:ascii="Arial" w:hAnsi="Arial" w:cs="Arial"/>
          <w:sz w:val="28"/>
          <w:szCs w:val="28"/>
        </w:rPr>
        <w:t xml:space="preserve"> – spiega </w:t>
      </w:r>
      <w:hyperlink r:id="rId7" w:history="1">
        <w:r w:rsidRPr="00624311">
          <w:rPr>
            <w:rStyle w:val="Collegamentoipertestuale"/>
            <w:rFonts w:ascii="Arial" w:hAnsi="Arial" w:cs="Arial"/>
            <w:sz w:val="28"/>
            <w:szCs w:val="28"/>
          </w:rPr>
          <w:t>Mauro Rossato</w:t>
        </w:r>
      </w:hyperlink>
      <w:r w:rsidRPr="00FD0F99">
        <w:rPr>
          <w:rFonts w:ascii="Arial" w:hAnsi="Arial" w:cs="Arial"/>
          <w:sz w:val="28"/>
          <w:szCs w:val="28"/>
        </w:rPr>
        <w:t>, Presidente dell’</w:t>
      </w:r>
      <w:hyperlink r:id="rId8" w:history="1">
        <w:r w:rsidRPr="00624311">
          <w:rPr>
            <w:rStyle w:val="Collegamentoipertestuale"/>
            <w:rFonts w:ascii="Arial" w:hAnsi="Arial" w:cs="Arial"/>
            <w:sz w:val="28"/>
            <w:szCs w:val="28"/>
          </w:rPr>
          <w:t>Osservatorio</w:t>
        </w:r>
      </w:hyperlink>
      <w:r w:rsidRPr="00FD0F99">
        <w:rPr>
          <w:rFonts w:ascii="Arial" w:hAnsi="Arial" w:cs="Arial"/>
          <w:sz w:val="28"/>
          <w:szCs w:val="28"/>
        </w:rPr>
        <w:t xml:space="preserve"> Sicurezza </w:t>
      </w:r>
      <w:hyperlink r:id="rId9" w:history="1">
        <w:r w:rsidRPr="00624311">
          <w:rPr>
            <w:rStyle w:val="Collegamentoipertestuale"/>
            <w:rFonts w:ascii="Arial" w:hAnsi="Arial" w:cs="Arial"/>
            <w:sz w:val="28"/>
            <w:szCs w:val="28"/>
          </w:rPr>
          <w:t>Vega Engineering</w:t>
        </w:r>
      </w:hyperlink>
      <w:r w:rsidRPr="00FD0F99">
        <w:rPr>
          <w:rFonts w:ascii="Arial" w:hAnsi="Arial" w:cs="Arial"/>
          <w:sz w:val="28"/>
          <w:szCs w:val="28"/>
        </w:rPr>
        <w:t xml:space="preserve"> di Mestre – anche perché il Veneto </w:t>
      </w:r>
      <w:r w:rsidR="00B765FB">
        <w:rPr>
          <w:rFonts w:ascii="Arial" w:hAnsi="Arial" w:cs="Arial"/>
          <w:sz w:val="28"/>
          <w:szCs w:val="28"/>
        </w:rPr>
        <w:t xml:space="preserve">così non fa altro che avvicinarsi </w:t>
      </w:r>
      <w:r w:rsidRPr="00FD0F99">
        <w:rPr>
          <w:rFonts w:ascii="Arial" w:hAnsi="Arial" w:cs="Arial"/>
          <w:sz w:val="28"/>
          <w:szCs w:val="28"/>
        </w:rPr>
        <w:t>alla zona rossa</w:t>
      </w:r>
      <w:r w:rsidRPr="00CC54B2">
        <w:rPr>
          <w:rFonts w:ascii="Arial" w:hAnsi="Arial" w:cs="Arial"/>
          <w:sz w:val="28"/>
          <w:szCs w:val="28"/>
        </w:rPr>
        <w:t xml:space="preserve">. </w:t>
      </w:r>
      <w:r w:rsidR="00B765FB" w:rsidRPr="00CC54B2">
        <w:rPr>
          <w:rFonts w:ascii="Arial" w:hAnsi="Arial" w:cs="Arial"/>
          <w:sz w:val="28"/>
          <w:szCs w:val="28"/>
        </w:rPr>
        <w:t>Tra l’altro</w:t>
      </w:r>
      <w:r w:rsidRPr="00CC54B2">
        <w:rPr>
          <w:rFonts w:ascii="Arial" w:hAnsi="Arial" w:cs="Arial"/>
          <w:sz w:val="28"/>
          <w:szCs w:val="28"/>
        </w:rPr>
        <w:t xml:space="preserve"> </w:t>
      </w:r>
      <w:r w:rsidR="00B765FB" w:rsidRPr="00CC54B2">
        <w:rPr>
          <w:rFonts w:ascii="Arial" w:hAnsi="Arial" w:cs="Arial"/>
          <w:sz w:val="28"/>
          <w:szCs w:val="28"/>
        </w:rPr>
        <w:t>è opportuno</w:t>
      </w:r>
      <w:r w:rsidRPr="00CC54B2">
        <w:rPr>
          <w:rFonts w:ascii="Arial" w:hAnsi="Arial" w:cs="Arial"/>
          <w:sz w:val="28"/>
          <w:szCs w:val="28"/>
        </w:rPr>
        <w:t xml:space="preserve"> precisare che in questi numeri sono </w:t>
      </w:r>
      <w:r w:rsidR="007006C7" w:rsidRPr="00CC54B2">
        <w:rPr>
          <w:rFonts w:ascii="Arial" w:hAnsi="Arial" w:cs="Arial"/>
          <w:sz w:val="28"/>
          <w:szCs w:val="28"/>
        </w:rPr>
        <w:t xml:space="preserve">quasi </w:t>
      </w:r>
      <w:r w:rsidRPr="00CC54B2">
        <w:rPr>
          <w:rFonts w:ascii="Arial" w:hAnsi="Arial" w:cs="Arial"/>
          <w:sz w:val="28"/>
          <w:szCs w:val="28"/>
        </w:rPr>
        <w:t>completamente spariti gli infortuni mort</w:t>
      </w:r>
      <w:bookmarkStart w:id="0" w:name="_GoBack"/>
      <w:bookmarkEnd w:id="0"/>
      <w:r w:rsidRPr="00CC54B2">
        <w:rPr>
          <w:rFonts w:ascii="Arial" w:hAnsi="Arial" w:cs="Arial"/>
          <w:sz w:val="28"/>
          <w:szCs w:val="28"/>
        </w:rPr>
        <w:t>ali per COVID</w:t>
      </w:r>
      <w:r w:rsidR="007006C7" w:rsidRPr="00CC54B2">
        <w:rPr>
          <w:rFonts w:ascii="Arial" w:hAnsi="Arial" w:cs="Arial"/>
          <w:sz w:val="28"/>
          <w:szCs w:val="28"/>
        </w:rPr>
        <w:t>. Nel primo quadrimestre del 2021 erano 13 su 26. Nel 2022 1 su 27. C</w:t>
      </w:r>
      <w:r w:rsidR="00B765FB" w:rsidRPr="00CC54B2">
        <w:rPr>
          <w:rFonts w:ascii="Arial" w:hAnsi="Arial" w:cs="Arial"/>
          <w:sz w:val="28"/>
          <w:szCs w:val="28"/>
        </w:rPr>
        <w:t xml:space="preserve">iò </w:t>
      </w:r>
      <w:r w:rsidRPr="00CC54B2">
        <w:rPr>
          <w:rFonts w:ascii="Arial" w:hAnsi="Arial" w:cs="Arial"/>
          <w:sz w:val="28"/>
          <w:szCs w:val="28"/>
        </w:rPr>
        <w:t>fa</w:t>
      </w:r>
      <w:r w:rsidRPr="00FD0F99">
        <w:rPr>
          <w:rFonts w:ascii="Arial" w:hAnsi="Arial" w:cs="Arial"/>
          <w:sz w:val="28"/>
          <w:szCs w:val="28"/>
        </w:rPr>
        <w:t xml:space="preserve"> concludere che gli infortuni mortali accaduti durante il lavoro, esclusi i casi COVID, sono aumentati</w:t>
      </w:r>
      <w:r w:rsidR="00CC54B2">
        <w:rPr>
          <w:rFonts w:ascii="Arial" w:hAnsi="Arial" w:cs="Arial"/>
          <w:sz w:val="28"/>
          <w:szCs w:val="28"/>
        </w:rPr>
        <w:t xml:space="preserve"> ancor di più</w:t>
      </w:r>
      <w:r w:rsidRPr="00FD0F99">
        <w:rPr>
          <w:rFonts w:ascii="Arial" w:hAnsi="Arial" w:cs="Arial"/>
          <w:sz w:val="28"/>
          <w:szCs w:val="28"/>
        </w:rPr>
        <w:t xml:space="preserve"> rispetto allo stesso periodo dell’anno scorso. </w:t>
      </w:r>
      <w:r w:rsidRPr="00CC54B2">
        <w:rPr>
          <w:rFonts w:ascii="Arial" w:hAnsi="Arial" w:cs="Arial"/>
          <w:sz w:val="28"/>
          <w:szCs w:val="28"/>
        </w:rPr>
        <w:t xml:space="preserve">E sono addirittura aumentati rispetto </w:t>
      </w:r>
      <w:r w:rsidR="00AE1721" w:rsidRPr="00CC54B2">
        <w:rPr>
          <w:rFonts w:ascii="Arial" w:hAnsi="Arial" w:cs="Arial"/>
          <w:sz w:val="28"/>
          <w:szCs w:val="28"/>
        </w:rPr>
        <w:t>ai</w:t>
      </w:r>
      <w:r w:rsidRPr="00CC54B2">
        <w:rPr>
          <w:rFonts w:ascii="Arial" w:hAnsi="Arial" w:cs="Arial"/>
          <w:sz w:val="28"/>
          <w:szCs w:val="28"/>
        </w:rPr>
        <w:t xml:space="preserve"> prim</w:t>
      </w:r>
      <w:r w:rsidR="00AE1721" w:rsidRPr="00CC54B2">
        <w:rPr>
          <w:rFonts w:ascii="Arial" w:hAnsi="Arial" w:cs="Arial"/>
          <w:sz w:val="28"/>
          <w:szCs w:val="28"/>
        </w:rPr>
        <w:t>i</w:t>
      </w:r>
      <w:r w:rsidRPr="00CC54B2">
        <w:rPr>
          <w:rFonts w:ascii="Arial" w:hAnsi="Arial" w:cs="Arial"/>
          <w:sz w:val="28"/>
          <w:szCs w:val="28"/>
        </w:rPr>
        <w:t xml:space="preserve"> </w:t>
      </w:r>
      <w:r w:rsidR="00AE1721" w:rsidRPr="00CC54B2">
        <w:rPr>
          <w:rFonts w:ascii="Arial" w:hAnsi="Arial" w:cs="Arial"/>
          <w:sz w:val="28"/>
          <w:szCs w:val="28"/>
        </w:rPr>
        <w:t>cinque mesi del</w:t>
      </w:r>
      <w:r w:rsidRPr="00CC54B2">
        <w:rPr>
          <w:rFonts w:ascii="Arial" w:hAnsi="Arial" w:cs="Arial"/>
          <w:sz w:val="28"/>
          <w:szCs w:val="28"/>
        </w:rPr>
        <w:t xml:space="preserve"> 2019, </w:t>
      </w:r>
      <w:proofErr w:type="spellStart"/>
      <w:r w:rsidR="00AE1721" w:rsidRPr="00CC54B2">
        <w:rPr>
          <w:rFonts w:ascii="Arial" w:hAnsi="Arial" w:cs="Arial"/>
          <w:sz w:val="28"/>
          <w:szCs w:val="28"/>
        </w:rPr>
        <w:t>pre</w:t>
      </w:r>
      <w:proofErr w:type="spellEnd"/>
      <w:r w:rsidR="00AE1721" w:rsidRPr="00CC54B2">
        <w:rPr>
          <w:rFonts w:ascii="Arial" w:hAnsi="Arial" w:cs="Arial"/>
          <w:sz w:val="28"/>
          <w:szCs w:val="28"/>
        </w:rPr>
        <w:t xml:space="preserve">-pandemia, </w:t>
      </w:r>
      <w:r w:rsidRPr="00CC54B2">
        <w:rPr>
          <w:rFonts w:ascii="Arial" w:hAnsi="Arial" w:cs="Arial"/>
          <w:sz w:val="28"/>
          <w:szCs w:val="28"/>
        </w:rPr>
        <w:t xml:space="preserve">quando erano </w:t>
      </w:r>
      <w:r w:rsidR="00204A50" w:rsidRPr="00CC54B2">
        <w:rPr>
          <w:rFonts w:ascii="Arial" w:hAnsi="Arial" w:cs="Arial"/>
          <w:sz w:val="28"/>
          <w:szCs w:val="28"/>
        </w:rPr>
        <w:t>31</w:t>
      </w:r>
      <w:r w:rsidRPr="00CC54B2">
        <w:rPr>
          <w:rFonts w:ascii="Arial" w:hAnsi="Arial" w:cs="Arial"/>
          <w:sz w:val="28"/>
          <w:szCs w:val="28"/>
        </w:rPr>
        <w:t xml:space="preserve">, contro i </w:t>
      </w:r>
      <w:r w:rsidR="00204A50" w:rsidRPr="00CC54B2">
        <w:rPr>
          <w:rFonts w:ascii="Arial" w:hAnsi="Arial" w:cs="Arial"/>
          <w:sz w:val="28"/>
          <w:szCs w:val="28"/>
        </w:rPr>
        <w:t>38</w:t>
      </w:r>
      <w:r w:rsidRPr="00CC54B2">
        <w:rPr>
          <w:rFonts w:ascii="Arial" w:hAnsi="Arial" w:cs="Arial"/>
          <w:sz w:val="28"/>
          <w:szCs w:val="28"/>
        </w:rPr>
        <w:t xml:space="preserve"> di quest’anno.</w:t>
      </w:r>
      <w:r w:rsidRPr="00FD0F99">
        <w:rPr>
          <w:rFonts w:ascii="Arial" w:hAnsi="Arial" w:cs="Arial"/>
          <w:sz w:val="28"/>
          <w:szCs w:val="28"/>
        </w:rPr>
        <w:t xml:space="preserve"> </w:t>
      </w:r>
      <w:r w:rsidR="00AE1721">
        <w:rPr>
          <w:rFonts w:ascii="Arial" w:hAnsi="Arial" w:cs="Arial"/>
          <w:sz w:val="28"/>
          <w:szCs w:val="28"/>
        </w:rPr>
        <w:t xml:space="preserve">Si tratta di una </w:t>
      </w:r>
      <w:r w:rsidRPr="00FD0F99">
        <w:rPr>
          <w:rFonts w:ascii="Arial" w:hAnsi="Arial" w:cs="Arial"/>
          <w:sz w:val="28"/>
          <w:szCs w:val="28"/>
        </w:rPr>
        <w:t>drammatica inversione di tendenza</w:t>
      </w:r>
      <w:r w:rsidR="00AE1721">
        <w:rPr>
          <w:rFonts w:ascii="Arial" w:hAnsi="Arial" w:cs="Arial"/>
          <w:sz w:val="28"/>
          <w:szCs w:val="28"/>
        </w:rPr>
        <w:t>, soprattutto considerando che i</w:t>
      </w:r>
      <w:r w:rsidRPr="00FD0F99">
        <w:rPr>
          <w:rFonts w:ascii="Arial" w:hAnsi="Arial" w:cs="Arial"/>
          <w:sz w:val="28"/>
          <w:szCs w:val="28"/>
        </w:rPr>
        <w:t>l Veneto negli ultimi 4 anni aveva incidenze di mortalità che lo collocavano sempre tra la zona bianca e la zona gialla, e quindi tra le regioni più virtuose a minor rischio di mortalità”.</w:t>
      </w:r>
    </w:p>
    <w:p w14:paraId="062F2556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9B7FA9B" w14:textId="77777777" w:rsidR="00FD0F99" w:rsidRPr="0081435F" w:rsidRDefault="00FD0F99" w:rsidP="00FD0F99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81435F">
        <w:rPr>
          <w:rFonts w:ascii="Arial" w:hAnsi="Arial" w:cs="Arial"/>
          <w:i/>
          <w:iCs/>
          <w:sz w:val="28"/>
          <w:szCs w:val="28"/>
        </w:rPr>
        <w:t>“L’indice di incidenza della mortalità è lo strumento di indagine più efficace per spiegare l’emergenza in tutte le regioni mese dopo mese – sottolinea ancora il Presidente dell’Osservatorio mestrino – perché è proprio il rapporto tra numero di infortuni e popolazione lavorativa che riesce a decretare il livello di sicurezza dei lavoratori”.</w:t>
      </w:r>
    </w:p>
    <w:p w14:paraId="0215E627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D2B117B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>Per agevolare la lettura dei dati, l’Osservatorio mestrino ha ideato ed elaborato la mappatura del rischio di morte sul lavoro, dividendo l’Italia a colori proprio alla stregua della mappatura utilizzata durante l’emergenza pandemica.</w:t>
      </w:r>
    </w:p>
    <w:p w14:paraId="184A4EB7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BA8158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>La zona arancione, quella in cui rientra il Veneto, è la fascia che – dopo la rossa – raggruppa le regioni con l’incidenza tra le più alte per gli infortuni mortali sul lavoro e dunque superiore alla media nazionale.</w:t>
      </w:r>
    </w:p>
    <w:p w14:paraId="0F00F606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2EAEAC5" w14:textId="66612FE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Da gennaio </w:t>
      </w:r>
      <w:r w:rsidR="0081435F">
        <w:rPr>
          <w:rFonts w:ascii="Arial" w:hAnsi="Arial" w:cs="Arial"/>
          <w:sz w:val="28"/>
          <w:szCs w:val="28"/>
        </w:rPr>
        <w:t>a maggio</w:t>
      </w:r>
      <w:r w:rsidRPr="00FD0F99">
        <w:rPr>
          <w:rFonts w:ascii="Arial" w:hAnsi="Arial" w:cs="Arial"/>
          <w:sz w:val="28"/>
          <w:szCs w:val="28"/>
        </w:rPr>
        <w:t xml:space="preserve"> 2022, infatti, il Veneto </w:t>
      </w:r>
      <w:r w:rsidR="00CC54B2">
        <w:rPr>
          <w:rFonts w:ascii="Arial" w:hAnsi="Arial" w:cs="Arial"/>
          <w:sz w:val="28"/>
          <w:szCs w:val="28"/>
        </w:rPr>
        <w:t>ha u</w:t>
      </w:r>
      <w:r w:rsidRPr="00FD0F99">
        <w:rPr>
          <w:rFonts w:ascii="Arial" w:hAnsi="Arial" w:cs="Arial"/>
          <w:sz w:val="28"/>
          <w:szCs w:val="28"/>
        </w:rPr>
        <w:t xml:space="preserve">n’incidenza infortunistica </w:t>
      </w:r>
      <w:r w:rsidR="00CC54B2">
        <w:rPr>
          <w:rFonts w:ascii="Arial" w:hAnsi="Arial" w:cs="Arial"/>
          <w:sz w:val="28"/>
          <w:szCs w:val="28"/>
        </w:rPr>
        <w:t xml:space="preserve">di 13,5, </w:t>
      </w:r>
      <w:r w:rsidRPr="00FD0F99">
        <w:rPr>
          <w:rFonts w:ascii="Arial" w:hAnsi="Arial" w:cs="Arial"/>
          <w:sz w:val="28"/>
          <w:szCs w:val="28"/>
        </w:rPr>
        <w:t xml:space="preserve">compresa tra il valore medio nazionale ed il 125% dell’incidenza media nazionale, che si attesta a </w:t>
      </w:r>
      <w:r w:rsidR="0081435F">
        <w:rPr>
          <w:rFonts w:ascii="Arial" w:hAnsi="Arial" w:cs="Arial"/>
          <w:sz w:val="28"/>
          <w:szCs w:val="28"/>
        </w:rPr>
        <w:t>11,9</w:t>
      </w:r>
      <w:r w:rsidRPr="00FD0F99">
        <w:rPr>
          <w:rFonts w:ascii="Arial" w:hAnsi="Arial" w:cs="Arial"/>
          <w:sz w:val="28"/>
          <w:szCs w:val="28"/>
        </w:rPr>
        <w:t xml:space="preserve"> morti sul lavoro ogni 1.000.000 di occupati</w:t>
      </w:r>
      <w:r w:rsidR="00CC54B2">
        <w:rPr>
          <w:rFonts w:ascii="Arial" w:hAnsi="Arial" w:cs="Arial"/>
          <w:sz w:val="28"/>
          <w:szCs w:val="28"/>
        </w:rPr>
        <w:t>.</w:t>
      </w:r>
    </w:p>
    <w:p w14:paraId="793D4FF2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030E296" w14:textId="725C86CD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Ed è </w:t>
      </w:r>
      <w:r w:rsidR="0081435F">
        <w:rPr>
          <w:rFonts w:ascii="Arial" w:hAnsi="Arial" w:cs="Arial"/>
          <w:sz w:val="28"/>
          <w:szCs w:val="28"/>
        </w:rPr>
        <w:t>Rovigo</w:t>
      </w:r>
      <w:r w:rsidRPr="00FD0F99">
        <w:rPr>
          <w:rFonts w:ascii="Arial" w:hAnsi="Arial" w:cs="Arial"/>
          <w:sz w:val="28"/>
          <w:szCs w:val="28"/>
        </w:rPr>
        <w:t xml:space="preserve"> la provincia veneta in cui i lavoratori rischiano di più (indice di incidenza pari a </w:t>
      </w:r>
      <w:r w:rsidR="0081435F">
        <w:rPr>
          <w:rFonts w:ascii="Arial" w:hAnsi="Arial" w:cs="Arial"/>
          <w:sz w:val="28"/>
          <w:szCs w:val="28"/>
        </w:rPr>
        <w:t>32,3</w:t>
      </w:r>
      <w:r w:rsidRPr="00FD0F99">
        <w:rPr>
          <w:rFonts w:ascii="Arial" w:hAnsi="Arial" w:cs="Arial"/>
          <w:sz w:val="28"/>
          <w:szCs w:val="28"/>
        </w:rPr>
        <w:t xml:space="preserve"> contro una media regionale di </w:t>
      </w:r>
      <w:r w:rsidR="0081435F">
        <w:rPr>
          <w:rFonts w:ascii="Arial" w:hAnsi="Arial" w:cs="Arial"/>
          <w:sz w:val="28"/>
          <w:szCs w:val="28"/>
        </w:rPr>
        <w:t>13,5</w:t>
      </w:r>
      <w:r w:rsidRPr="00FD0F99">
        <w:rPr>
          <w:rFonts w:ascii="Arial" w:hAnsi="Arial" w:cs="Arial"/>
          <w:sz w:val="28"/>
          <w:szCs w:val="28"/>
        </w:rPr>
        <w:t xml:space="preserve">). Seguono: </w:t>
      </w:r>
      <w:r w:rsidR="0081435F">
        <w:rPr>
          <w:rFonts w:ascii="Arial" w:hAnsi="Arial" w:cs="Arial"/>
          <w:sz w:val="28"/>
          <w:szCs w:val="28"/>
        </w:rPr>
        <w:t>Belluno</w:t>
      </w:r>
      <w:r w:rsidRPr="00FD0F99">
        <w:rPr>
          <w:rFonts w:ascii="Arial" w:hAnsi="Arial" w:cs="Arial"/>
          <w:sz w:val="28"/>
          <w:szCs w:val="28"/>
        </w:rPr>
        <w:t xml:space="preserve"> (</w:t>
      </w:r>
      <w:r w:rsidR="0081435F">
        <w:rPr>
          <w:rFonts w:ascii="Arial" w:hAnsi="Arial" w:cs="Arial"/>
          <w:sz w:val="28"/>
          <w:szCs w:val="28"/>
        </w:rPr>
        <w:t>23,3</w:t>
      </w:r>
      <w:r w:rsidRPr="00FD0F99">
        <w:rPr>
          <w:rFonts w:ascii="Arial" w:hAnsi="Arial" w:cs="Arial"/>
          <w:sz w:val="28"/>
          <w:szCs w:val="28"/>
        </w:rPr>
        <w:t xml:space="preserve">), Verona (19,8), </w:t>
      </w:r>
      <w:r w:rsidR="0081435F">
        <w:rPr>
          <w:rFonts w:ascii="Arial" w:hAnsi="Arial" w:cs="Arial"/>
          <w:sz w:val="28"/>
          <w:szCs w:val="28"/>
        </w:rPr>
        <w:t xml:space="preserve">Vicenza (18,7), Venezia (17,2), Padova e Treviso (2,6), </w:t>
      </w:r>
    </w:p>
    <w:p w14:paraId="2E716F15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0BF4342" w14:textId="6B22C083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lastRenderedPageBreak/>
        <w:t xml:space="preserve">Per quanto riguarda il numero dei decessi in occasione di lavoro </w:t>
      </w:r>
      <w:r w:rsidR="0081435F">
        <w:rPr>
          <w:rFonts w:ascii="Arial" w:hAnsi="Arial" w:cs="Arial"/>
          <w:sz w:val="28"/>
          <w:szCs w:val="28"/>
        </w:rPr>
        <w:t>nei primi cinque mesi del</w:t>
      </w:r>
      <w:r w:rsidRPr="00FD0F99">
        <w:rPr>
          <w:rFonts w:ascii="Arial" w:hAnsi="Arial" w:cs="Arial"/>
          <w:sz w:val="28"/>
          <w:szCs w:val="28"/>
        </w:rPr>
        <w:t xml:space="preserve"> 2022 sono 2</w:t>
      </w:r>
      <w:r w:rsidR="0081435F">
        <w:rPr>
          <w:rFonts w:ascii="Arial" w:hAnsi="Arial" w:cs="Arial"/>
          <w:sz w:val="28"/>
          <w:szCs w:val="28"/>
        </w:rPr>
        <w:t>8</w:t>
      </w:r>
      <w:r w:rsidRPr="00FD0F99">
        <w:rPr>
          <w:rFonts w:ascii="Arial" w:hAnsi="Arial" w:cs="Arial"/>
          <w:sz w:val="28"/>
          <w:szCs w:val="28"/>
        </w:rPr>
        <w:t xml:space="preserve"> e vengono rilevati in provincia di: Verona (8), </w:t>
      </w:r>
      <w:r w:rsidR="0081435F">
        <w:rPr>
          <w:rFonts w:ascii="Arial" w:hAnsi="Arial" w:cs="Arial"/>
          <w:sz w:val="28"/>
          <w:szCs w:val="28"/>
        </w:rPr>
        <w:t xml:space="preserve">Vicenza (7), </w:t>
      </w:r>
      <w:r w:rsidRPr="00FD0F99">
        <w:rPr>
          <w:rFonts w:ascii="Arial" w:hAnsi="Arial" w:cs="Arial"/>
          <w:sz w:val="28"/>
          <w:szCs w:val="28"/>
        </w:rPr>
        <w:t>Venezia (</w:t>
      </w:r>
      <w:r w:rsidR="0081435F">
        <w:rPr>
          <w:rFonts w:ascii="Arial" w:hAnsi="Arial" w:cs="Arial"/>
          <w:sz w:val="28"/>
          <w:szCs w:val="28"/>
        </w:rPr>
        <w:t>6</w:t>
      </w:r>
      <w:r w:rsidRPr="00FD0F99">
        <w:rPr>
          <w:rFonts w:ascii="Arial" w:hAnsi="Arial" w:cs="Arial"/>
          <w:sz w:val="28"/>
          <w:szCs w:val="28"/>
        </w:rPr>
        <w:t>), Rovigo</w:t>
      </w:r>
      <w:r w:rsidR="0081435F">
        <w:rPr>
          <w:rFonts w:ascii="Arial" w:hAnsi="Arial" w:cs="Arial"/>
          <w:sz w:val="28"/>
          <w:szCs w:val="28"/>
        </w:rPr>
        <w:t xml:space="preserve"> (3)</w:t>
      </w:r>
      <w:r w:rsidRPr="00FD0F99">
        <w:rPr>
          <w:rFonts w:ascii="Arial" w:hAnsi="Arial" w:cs="Arial"/>
          <w:sz w:val="28"/>
          <w:szCs w:val="28"/>
        </w:rPr>
        <w:t>, Belluno (2)</w:t>
      </w:r>
      <w:r w:rsidR="00505856">
        <w:rPr>
          <w:rFonts w:ascii="Arial" w:hAnsi="Arial" w:cs="Arial"/>
          <w:sz w:val="28"/>
          <w:szCs w:val="28"/>
        </w:rPr>
        <w:t xml:space="preserve">, </w:t>
      </w:r>
      <w:r w:rsidRPr="00FD0F99">
        <w:rPr>
          <w:rFonts w:ascii="Arial" w:hAnsi="Arial" w:cs="Arial"/>
          <w:sz w:val="28"/>
          <w:szCs w:val="28"/>
        </w:rPr>
        <w:t xml:space="preserve">Padova e </w:t>
      </w:r>
      <w:r w:rsidR="00505856">
        <w:rPr>
          <w:rFonts w:ascii="Arial" w:hAnsi="Arial" w:cs="Arial"/>
          <w:sz w:val="28"/>
          <w:szCs w:val="28"/>
        </w:rPr>
        <w:t>Treviso</w:t>
      </w:r>
      <w:r w:rsidRPr="00FD0F99">
        <w:rPr>
          <w:rFonts w:ascii="Arial" w:hAnsi="Arial" w:cs="Arial"/>
          <w:sz w:val="28"/>
          <w:szCs w:val="28"/>
        </w:rPr>
        <w:t xml:space="preserve"> (1).</w:t>
      </w:r>
    </w:p>
    <w:p w14:paraId="54841185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9A0ED49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 (in allegato o sul sito www.vegaengineering.com/osservatorio/ tutti i dati e le variazioni rispetto allo scorso anno).</w:t>
      </w:r>
    </w:p>
    <w:p w14:paraId="5DBBFEC8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02A22C4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>GLI INFORTUNI TOTALI:</w:t>
      </w:r>
    </w:p>
    <w:p w14:paraId="3B846017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067369C" w14:textId="0025B9CC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Nei primi </w:t>
      </w:r>
      <w:r w:rsidR="00617017">
        <w:rPr>
          <w:rFonts w:ascii="Arial" w:hAnsi="Arial" w:cs="Arial"/>
          <w:sz w:val="28"/>
          <w:szCs w:val="28"/>
        </w:rPr>
        <w:t>cinque</w:t>
      </w:r>
      <w:r w:rsidRPr="00FD0F99">
        <w:rPr>
          <w:rFonts w:ascii="Arial" w:hAnsi="Arial" w:cs="Arial"/>
          <w:sz w:val="28"/>
          <w:szCs w:val="28"/>
        </w:rPr>
        <w:t xml:space="preserve"> mesi dell’anno crescono del </w:t>
      </w:r>
      <w:r w:rsidR="00617017">
        <w:rPr>
          <w:rFonts w:ascii="Arial" w:hAnsi="Arial" w:cs="Arial"/>
          <w:sz w:val="28"/>
          <w:szCs w:val="28"/>
        </w:rPr>
        <w:t>43,2</w:t>
      </w:r>
      <w:r w:rsidRPr="00FD0F99">
        <w:rPr>
          <w:rFonts w:ascii="Arial" w:hAnsi="Arial" w:cs="Arial"/>
          <w:sz w:val="28"/>
          <w:szCs w:val="28"/>
        </w:rPr>
        <w:t xml:space="preserve">% le denunce di infortunio totali: erano </w:t>
      </w:r>
      <w:r w:rsidR="00617017">
        <w:rPr>
          <w:rFonts w:ascii="Arial" w:hAnsi="Arial" w:cs="Arial"/>
          <w:sz w:val="28"/>
          <w:szCs w:val="28"/>
        </w:rPr>
        <w:t>27.177</w:t>
      </w:r>
      <w:r w:rsidRPr="00FD0F99">
        <w:rPr>
          <w:rFonts w:ascii="Arial" w:hAnsi="Arial" w:cs="Arial"/>
          <w:sz w:val="28"/>
          <w:szCs w:val="28"/>
        </w:rPr>
        <w:t xml:space="preserve"> a</w:t>
      </w:r>
      <w:r w:rsidR="00617017">
        <w:rPr>
          <w:rFonts w:ascii="Arial" w:hAnsi="Arial" w:cs="Arial"/>
          <w:sz w:val="28"/>
          <w:szCs w:val="28"/>
        </w:rPr>
        <w:t xml:space="preserve"> </w:t>
      </w:r>
      <w:r w:rsidR="00A61A01">
        <w:rPr>
          <w:rFonts w:ascii="Arial" w:hAnsi="Arial" w:cs="Arial"/>
          <w:sz w:val="28"/>
          <w:szCs w:val="28"/>
        </w:rPr>
        <w:t xml:space="preserve">fine </w:t>
      </w:r>
      <w:r w:rsidR="00617017">
        <w:rPr>
          <w:rFonts w:ascii="Arial" w:hAnsi="Arial" w:cs="Arial"/>
          <w:sz w:val="28"/>
          <w:szCs w:val="28"/>
        </w:rPr>
        <w:t xml:space="preserve">maggio </w:t>
      </w:r>
      <w:r w:rsidRPr="00FD0F99">
        <w:rPr>
          <w:rFonts w:ascii="Arial" w:hAnsi="Arial" w:cs="Arial"/>
          <w:sz w:val="28"/>
          <w:szCs w:val="28"/>
        </w:rPr>
        <w:t xml:space="preserve">2021, sono </w:t>
      </w:r>
      <w:r w:rsidR="00617017">
        <w:rPr>
          <w:rFonts w:ascii="Arial" w:hAnsi="Arial" w:cs="Arial"/>
          <w:sz w:val="28"/>
          <w:szCs w:val="28"/>
        </w:rPr>
        <w:t>38.936</w:t>
      </w:r>
      <w:r w:rsidRPr="00FD0F99">
        <w:rPr>
          <w:rFonts w:ascii="Arial" w:hAnsi="Arial" w:cs="Arial"/>
          <w:sz w:val="28"/>
          <w:szCs w:val="28"/>
        </w:rPr>
        <w:t xml:space="preserve"> nel 2022. Sanità, Attività manifatturiere e Trasporti sono i settori più colpiti.</w:t>
      </w:r>
    </w:p>
    <w:p w14:paraId="72A6D9DB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600A8F0" w14:textId="2CDF36B5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Alla provincia di Treviso la maglia nera in regione per il più elevato numero di denunce totali di infortunio: </w:t>
      </w:r>
      <w:r w:rsidR="00617017">
        <w:rPr>
          <w:rFonts w:ascii="Arial" w:hAnsi="Arial" w:cs="Arial"/>
          <w:sz w:val="28"/>
          <w:szCs w:val="28"/>
        </w:rPr>
        <w:t>7.775</w:t>
      </w:r>
      <w:r w:rsidRPr="00FD0F99">
        <w:rPr>
          <w:rFonts w:ascii="Arial" w:hAnsi="Arial" w:cs="Arial"/>
          <w:sz w:val="28"/>
          <w:szCs w:val="28"/>
        </w:rPr>
        <w:t>. Seguono: Vicenza (</w:t>
      </w:r>
      <w:r w:rsidR="00617017">
        <w:rPr>
          <w:rFonts w:ascii="Arial" w:hAnsi="Arial" w:cs="Arial"/>
          <w:sz w:val="28"/>
          <w:szCs w:val="28"/>
        </w:rPr>
        <w:t>7.692</w:t>
      </w:r>
      <w:r w:rsidRPr="00FD0F99">
        <w:rPr>
          <w:rFonts w:ascii="Arial" w:hAnsi="Arial" w:cs="Arial"/>
          <w:sz w:val="28"/>
          <w:szCs w:val="28"/>
        </w:rPr>
        <w:t xml:space="preserve">), </w:t>
      </w:r>
      <w:r w:rsidR="00617017">
        <w:rPr>
          <w:rFonts w:ascii="Arial" w:hAnsi="Arial" w:cs="Arial"/>
          <w:sz w:val="28"/>
          <w:szCs w:val="28"/>
        </w:rPr>
        <w:t xml:space="preserve">Verona (7.168), Venezia (7.164), </w:t>
      </w:r>
      <w:r w:rsidRPr="00FD0F99">
        <w:rPr>
          <w:rFonts w:ascii="Arial" w:hAnsi="Arial" w:cs="Arial"/>
          <w:sz w:val="28"/>
          <w:szCs w:val="28"/>
        </w:rPr>
        <w:t>Padova (</w:t>
      </w:r>
      <w:r w:rsidR="00617017">
        <w:rPr>
          <w:rFonts w:ascii="Arial" w:hAnsi="Arial" w:cs="Arial"/>
          <w:sz w:val="28"/>
          <w:szCs w:val="28"/>
        </w:rPr>
        <w:t>6.102</w:t>
      </w:r>
      <w:r w:rsidRPr="00FD0F99">
        <w:rPr>
          <w:rFonts w:ascii="Arial" w:hAnsi="Arial" w:cs="Arial"/>
          <w:sz w:val="28"/>
          <w:szCs w:val="28"/>
        </w:rPr>
        <w:t>), Belluno (1.</w:t>
      </w:r>
      <w:r w:rsidR="00617017">
        <w:rPr>
          <w:rFonts w:ascii="Arial" w:hAnsi="Arial" w:cs="Arial"/>
          <w:sz w:val="28"/>
          <w:szCs w:val="28"/>
        </w:rPr>
        <w:t>592</w:t>
      </w:r>
      <w:r w:rsidRPr="00FD0F99">
        <w:rPr>
          <w:rFonts w:ascii="Arial" w:hAnsi="Arial" w:cs="Arial"/>
          <w:sz w:val="28"/>
          <w:szCs w:val="28"/>
        </w:rPr>
        <w:t>) e Rovigo (1.</w:t>
      </w:r>
      <w:r w:rsidR="00617017">
        <w:rPr>
          <w:rFonts w:ascii="Arial" w:hAnsi="Arial" w:cs="Arial"/>
          <w:sz w:val="28"/>
          <w:szCs w:val="28"/>
        </w:rPr>
        <w:t>443</w:t>
      </w:r>
      <w:r w:rsidRPr="00FD0F99">
        <w:rPr>
          <w:rFonts w:ascii="Arial" w:hAnsi="Arial" w:cs="Arial"/>
          <w:sz w:val="28"/>
          <w:szCs w:val="28"/>
        </w:rPr>
        <w:t>).</w:t>
      </w:r>
    </w:p>
    <w:p w14:paraId="625DB4C2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FEC71CF" w14:textId="79649E43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0F99">
        <w:rPr>
          <w:rFonts w:ascii="Arial" w:hAnsi="Arial" w:cs="Arial"/>
          <w:sz w:val="28"/>
          <w:szCs w:val="28"/>
        </w:rPr>
        <w:t xml:space="preserve">Infine sono </w:t>
      </w:r>
      <w:r w:rsidR="00237E88">
        <w:rPr>
          <w:rFonts w:ascii="Arial" w:hAnsi="Arial" w:cs="Arial"/>
          <w:sz w:val="28"/>
          <w:szCs w:val="28"/>
        </w:rPr>
        <w:t>16.784</w:t>
      </w:r>
      <w:r w:rsidRPr="00FD0F99">
        <w:rPr>
          <w:rFonts w:ascii="Arial" w:hAnsi="Arial" w:cs="Arial"/>
          <w:sz w:val="28"/>
          <w:szCs w:val="28"/>
        </w:rPr>
        <w:t xml:space="preserve"> le denunce delle donne lavoratrici e </w:t>
      </w:r>
      <w:r w:rsidR="00237E88">
        <w:rPr>
          <w:rFonts w:ascii="Arial" w:hAnsi="Arial" w:cs="Arial"/>
          <w:sz w:val="28"/>
          <w:szCs w:val="28"/>
        </w:rPr>
        <w:t>22.152</w:t>
      </w:r>
      <w:r w:rsidRPr="00FD0F99">
        <w:rPr>
          <w:rFonts w:ascii="Arial" w:hAnsi="Arial" w:cs="Arial"/>
          <w:sz w:val="28"/>
          <w:szCs w:val="28"/>
        </w:rPr>
        <w:t xml:space="preserve"> quelle degli uomini.</w:t>
      </w:r>
    </w:p>
    <w:p w14:paraId="6CD6EB49" w14:textId="77777777" w:rsidR="00FD0F99" w:rsidRPr="00FD0F99" w:rsidRDefault="00FD0F99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45D0407" w14:textId="77777777" w:rsidR="00754C76" w:rsidRPr="00754C76" w:rsidRDefault="00754C76" w:rsidP="00754C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L’incidenza degli infortuni mortali indica il numero di lavoratori deceduti durante l’attività lavorativa in una data area (regione o provincia) ogni milione di occupati presenti nella stessa.</w:t>
      </w:r>
    </w:p>
    <w:p w14:paraId="3F7068FE" w14:textId="77777777" w:rsidR="00754C76" w:rsidRPr="00754C76" w:rsidRDefault="00754C76" w:rsidP="00754C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Questo indice consente di confrontare il fenomeno infortunistico tra le diverse regioni, pur caratterizzate da una popolazione lavorativa differente.</w:t>
      </w:r>
    </w:p>
    <w:p w14:paraId="5678BA0E" w14:textId="77777777" w:rsidR="00754C76" w:rsidRPr="00754C76" w:rsidRDefault="00754C76" w:rsidP="00754C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La zonizzazione utilizzata dall’</w:t>
      </w:r>
      <w:hyperlink r:id="rId10" w:history="1">
        <w:r w:rsidRPr="00754C76">
          <w:rPr>
            <w:rFonts w:ascii="Roboto" w:eastAsia="Times New Roman" w:hAnsi="Roboto" w:cs="Times New Roman"/>
            <w:color w:val="FF0000"/>
            <w:sz w:val="24"/>
            <w:szCs w:val="24"/>
            <w:u w:val="single"/>
            <w:lang w:eastAsia="it-IT"/>
          </w:rPr>
          <w:t>Osservatorio Sicurezza Vega</w:t>
        </w:r>
      </w:hyperlink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 dipinge il rischio infortunistico nelle regioni italiane secondo la seguente scala di colori:</w:t>
      </w:r>
    </w:p>
    <w:p w14:paraId="7086867F" w14:textId="77777777" w:rsidR="00754C76" w:rsidRPr="00754C76" w:rsidRDefault="00754C76" w:rsidP="00754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Bianco: regioni con un’incidenza infortunistica inferiore al 75% dell’incidenza media nazionale</w:t>
      </w:r>
    </w:p>
    <w:p w14:paraId="73E2A70D" w14:textId="77777777" w:rsidR="00754C76" w:rsidRPr="00754C76" w:rsidRDefault="00754C76" w:rsidP="00754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Giallo: regioni con un’incidenza infortunistica compresa tra il 75% dell’incidenza media nazionale ed il valore medio nazionale</w:t>
      </w:r>
    </w:p>
    <w:p w14:paraId="592F93BC" w14:textId="77777777" w:rsidR="00754C76" w:rsidRPr="00754C76" w:rsidRDefault="00754C76" w:rsidP="00754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Arancione: regioni con un’incidenza infortunistica compresa tra il valore medio nazionale ed il 125% dell’incidenza media nazionale</w:t>
      </w:r>
    </w:p>
    <w:p w14:paraId="11437070" w14:textId="77777777" w:rsidR="00754C76" w:rsidRPr="00754C76" w:rsidRDefault="00754C76" w:rsidP="00754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</w:pPr>
      <w:r w:rsidRPr="00754C76">
        <w:rPr>
          <w:rFonts w:ascii="Roboto" w:eastAsia="Times New Roman" w:hAnsi="Roboto" w:cs="Times New Roman"/>
          <w:color w:val="FF0000"/>
          <w:sz w:val="24"/>
          <w:szCs w:val="24"/>
          <w:lang w:eastAsia="it-IT"/>
        </w:rPr>
        <w:t>Rosso: regioni con un’incidenza infortunistica superiore al 125% dell’incidenza media nazionale</w:t>
      </w:r>
    </w:p>
    <w:p w14:paraId="633D23B2" w14:textId="77777777" w:rsidR="00754C76" w:rsidRPr="00754C76" w:rsidRDefault="004A3C15" w:rsidP="00754C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C505B"/>
          <w:sz w:val="24"/>
          <w:szCs w:val="24"/>
          <w:lang w:eastAsia="it-IT"/>
        </w:rPr>
      </w:pPr>
      <w:hyperlink r:id="rId11" w:tgtFrame="_blank" w:history="1">
        <w:r w:rsidR="00754C76" w:rsidRPr="00754C76">
          <w:rPr>
            <w:rFonts w:ascii="Roboto" w:eastAsia="Times New Roman" w:hAnsi="Roboto" w:cs="Times New Roman"/>
            <w:color w:val="2E89B8"/>
            <w:sz w:val="24"/>
            <w:szCs w:val="24"/>
            <w:u w:val="single"/>
            <w:lang w:eastAsia="it-IT"/>
          </w:rPr>
          <w:t>Osservatorio Sicurezza sul Lavoro Vega Engineering</w:t>
        </w:r>
      </w:hyperlink>
    </w:p>
    <w:p w14:paraId="3BEC1954" w14:textId="24185EDC" w:rsidR="003A2831" w:rsidRPr="00FD0F99" w:rsidRDefault="003A2831" w:rsidP="00FD0F9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3A2831" w:rsidRPr="00FD0F9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1FE3" w16cex:dateUtc="2022-06-30T11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99DD" w14:textId="77777777" w:rsidR="004A3C15" w:rsidRDefault="004A3C15" w:rsidP="00624311">
      <w:pPr>
        <w:spacing w:after="0" w:line="240" w:lineRule="auto"/>
      </w:pPr>
      <w:r>
        <w:separator/>
      </w:r>
    </w:p>
  </w:endnote>
  <w:endnote w:type="continuationSeparator" w:id="0">
    <w:p w14:paraId="6924D04B" w14:textId="77777777" w:rsidR="004A3C15" w:rsidRDefault="004A3C15" w:rsidP="0062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F4BE" w14:textId="77777777" w:rsidR="00624311" w:rsidRDefault="00624311" w:rsidP="0062431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5D85DBBD" w14:textId="77777777" w:rsidR="00624311" w:rsidRDefault="00624311" w:rsidP="0062431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151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734BBCC5" w14:textId="77777777" w:rsidR="00624311" w:rsidRPr="00D33685" w:rsidRDefault="00624311" w:rsidP="0062431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4AEA0F45" w14:textId="7CE54C96" w:rsidR="00624311" w:rsidRPr="00624311" w:rsidRDefault="00624311" w:rsidP="0062431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Pr="00D33685">
      <w:rPr>
        <w:rStyle w:val="Collegamentoipertestuale"/>
        <w:rFonts w:ascii="Garamond" w:hAnsi="Garamond" w:cs="Arial"/>
        <w:b/>
        <w:color w:val="356069"/>
        <w:lang w:val="en-US"/>
      </w:rPr>
      <w:t xml:space="preserve"> - </w:t>
    </w:r>
    <w:hyperlink r:id="rId2" w:history="1">
      <w:r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C928" w14:textId="77777777" w:rsidR="004A3C15" w:rsidRDefault="004A3C15" w:rsidP="00624311">
      <w:pPr>
        <w:spacing w:after="0" w:line="240" w:lineRule="auto"/>
      </w:pPr>
      <w:r>
        <w:separator/>
      </w:r>
    </w:p>
  </w:footnote>
  <w:footnote w:type="continuationSeparator" w:id="0">
    <w:p w14:paraId="20DF096C" w14:textId="77777777" w:rsidR="004A3C15" w:rsidRDefault="004A3C15" w:rsidP="0062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52"/>
      <w:gridCol w:w="4786"/>
    </w:tblGrid>
    <w:tr w:rsidR="00624311" w:rsidRPr="00624311" w14:paraId="51FED92B" w14:textId="77777777" w:rsidTr="00A80450">
      <w:tc>
        <w:tcPr>
          <w:tcW w:w="4918" w:type="dxa"/>
        </w:tcPr>
        <w:p w14:paraId="41A9DAF0" w14:textId="77777777" w:rsidR="00624311" w:rsidRPr="00624311" w:rsidRDefault="00624311" w:rsidP="00624311">
          <w:pPr>
            <w:tabs>
              <w:tab w:val="left" w:pos="1985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it-IT"/>
            </w:rPr>
          </w:pPr>
          <w:r w:rsidRPr="0062431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8DE1AC4" wp14:editId="3BB5AA5E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431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</w:p>
      </w:tc>
      <w:tc>
        <w:tcPr>
          <w:tcW w:w="4918" w:type="dxa"/>
        </w:tcPr>
        <w:p w14:paraId="2C40EE33" w14:textId="65A7C7D1" w:rsidR="00624311" w:rsidRPr="00624311" w:rsidRDefault="00624311" w:rsidP="00624311">
          <w:pPr>
            <w:tabs>
              <w:tab w:val="left" w:pos="1985"/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A60267" wp14:editId="39A3223A">
                    <wp:simplePos x="0" y="0"/>
                    <wp:positionH relativeFrom="column">
                      <wp:posOffset>-935990</wp:posOffset>
                    </wp:positionH>
                    <wp:positionV relativeFrom="paragraph">
                      <wp:posOffset>-30480</wp:posOffset>
                    </wp:positionV>
                    <wp:extent cx="3629025" cy="102933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9025" cy="1029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FE24A" w14:textId="5A0067C0" w:rsidR="00624311" w:rsidRPr="00974BDC" w:rsidRDefault="00624311" w:rsidP="00624311">
                                <w:pPr>
                                  <w:spacing w:before="100" w:beforeAutospacing="1" w:after="100" w:afterAutospacing="1" w:line="240" w:lineRule="auto"/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br/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br/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A602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73.7pt;margin-top:-2.4pt;width:285.7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" stroked="f">
                    <v:textbox>
                      <w:txbxContent>
                        <w:p w14:paraId="367FE24A" w14:textId="5A0067C0" w:rsidR="00624311" w:rsidRPr="00974BDC" w:rsidRDefault="00624311" w:rsidP="00624311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br/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 xml:space="preserve"> 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br/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  <w:r w:rsidRPr="00624311">
            <w:rPr>
              <w:rFonts w:ascii="Arial" w:eastAsia="Times New Roman" w:hAnsi="Arial" w:cs="Times New Roman"/>
              <w:snapToGrid w:val="0"/>
              <w:sz w:val="20"/>
              <w:szCs w:val="20"/>
              <w:lang w:eastAsia="it-IT"/>
            </w:rPr>
            <w:br/>
          </w:r>
        </w:p>
      </w:tc>
    </w:tr>
  </w:tbl>
  <w:p w14:paraId="5E3CAB21" w14:textId="0BDDEC05" w:rsidR="00624311" w:rsidRPr="00624311" w:rsidRDefault="00624311" w:rsidP="006243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458F8"/>
    <w:multiLevelType w:val="multilevel"/>
    <w:tmpl w:val="E6C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99"/>
    <w:rsid w:val="00036FE3"/>
    <w:rsid w:val="00204A50"/>
    <w:rsid w:val="00237E88"/>
    <w:rsid w:val="002F1D81"/>
    <w:rsid w:val="00327CE4"/>
    <w:rsid w:val="003A2831"/>
    <w:rsid w:val="003C4555"/>
    <w:rsid w:val="00406628"/>
    <w:rsid w:val="00472A8A"/>
    <w:rsid w:val="004A3C15"/>
    <w:rsid w:val="00505856"/>
    <w:rsid w:val="005467D2"/>
    <w:rsid w:val="0057576D"/>
    <w:rsid w:val="00617017"/>
    <w:rsid w:val="00624311"/>
    <w:rsid w:val="007006C7"/>
    <w:rsid w:val="007121B8"/>
    <w:rsid w:val="00754C76"/>
    <w:rsid w:val="0081435F"/>
    <w:rsid w:val="008C492D"/>
    <w:rsid w:val="009826C5"/>
    <w:rsid w:val="00A024F0"/>
    <w:rsid w:val="00A61A01"/>
    <w:rsid w:val="00AE1721"/>
    <w:rsid w:val="00B039A9"/>
    <w:rsid w:val="00B765FB"/>
    <w:rsid w:val="00CC54B2"/>
    <w:rsid w:val="00CE48F1"/>
    <w:rsid w:val="00EE584C"/>
    <w:rsid w:val="00F84EC0"/>
    <w:rsid w:val="00FD0F99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3DF9"/>
  <w15:chartTrackingRefBased/>
  <w15:docId w15:val="{168051F9-7CF8-42E4-AFA2-BAC6DEB2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46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7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7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7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4B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62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4311"/>
  </w:style>
  <w:style w:type="paragraph" w:styleId="Pidipagina">
    <w:name w:val="footer"/>
    <w:basedOn w:val="Normale"/>
    <w:link w:val="PidipaginaCarattere"/>
    <w:unhideWhenUsed/>
    <w:rsid w:val="0062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24311"/>
  </w:style>
  <w:style w:type="character" w:styleId="Collegamentoipertestuale">
    <w:name w:val="Hyperlink"/>
    <w:rsid w:val="00624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engineering.com/osservatori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urorossat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gaengineering.com/osservatorio-sicurezza-sul-lavoro-infortuni-mortal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egaengineering.com/osservatorio/?jet-smart-filters=jet-engine/grid-1&amp;_tax_query_anni_category=798&amp;_tax_query_mesi_category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gaengineering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Benedetta Molin - Gruppo Vega S.r.l.</cp:lastModifiedBy>
  <cp:revision>34</cp:revision>
  <cp:lastPrinted>2022-06-30T10:52:00Z</cp:lastPrinted>
  <dcterms:created xsi:type="dcterms:W3CDTF">2022-06-30T08:35:00Z</dcterms:created>
  <dcterms:modified xsi:type="dcterms:W3CDTF">2022-06-30T13:48:00Z</dcterms:modified>
</cp:coreProperties>
</file>